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02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73" w:left="0" w:right="0" w:bottom="1502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40" w:lineRule="exact"/>
        <w:ind w:left="0" w:right="0" w:firstLine="0"/>
      </w:pPr>
      <w:bookmarkStart w:id="0" w:name="bookmark0"/>
      <w:r>
        <w:rPr>
          <w:rStyle w:val="CharStyle5"/>
          <w:b/>
          <w:bCs/>
        </w:rPr>
        <w:t>Постановление Правительства Ханты-Мансийского АО - Югры от 3 марта 2017 г. N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bookmarkStart w:id="1" w:name="bookmark1"/>
      <w:r>
        <w:rPr>
          <w:rStyle w:val="CharStyle5"/>
          <w:b/>
          <w:bCs/>
        </w:rPr>
        <w:t>80-п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60"/>
        <w:ind w:left="0" w:right="0" w:firstLine="0"/>
      </w:pPr>
      <w:r>
        <w:rPr>
          <w:rStyle w:val="CharStyle8"/>
          <w:b/>
          <w:bCs/>
        </w:rPr>
        <w:t>"О внесении изменений в постановление Правительства Ханты-Мансийского</w:t>
      </w:r>
      <w:r>
        <w:rPr>
          <w:rStyle w:val="CharStyle8"/>
          <w:b/>
          <w:bCs/>
        </w:rPr>
        <w:br/>
      </w:r>
      <w:r>
        <w:rPr>
          <w:rStyle w:val="CharStyle8"/>
          <w:b/>
          <w:bCs/>
        </w:rPr>
        <w:t>автономного округа - Югры от 21 февраля 2007 года N 35-п "О Порядке обращения</w:t>
      </w:r>
      <w:r>
        <w:rPr>
          <w:rStyle w:val="CharStyle8"/>
          <w:b/>
          <w:bCs/>
        </w:rPr>
        <w:br/>
      </w:r>
      <w:r>
        <w:rPr>
          <w:rStyle w:val="CharStyle8"/>
          <w:b/>
          <w:bCs/>
        </w:rPr>
        <w:t>за компенсацией части родительской платы за присмотр и уход за детьми в</w:t>
      </w:r>
      <w:r>
        <w:rPr>
          <w:rStyle w:val="CharStyle8"/>
          <w:b/>
          <w:bCs/>
        </w:rPr>
        <w:br/>
      </w:r>
      <w:r>
        <w:rPr>
          <w:rStyle w:val="CharStyle8"/>
          <w:b/>
          <w:bCs/>
        </w:rPr>
        <w:t>образовательных организациях, реализующих образовательные программы</w:t>
      </w:r>
      <w:r>
        <w:rPr>
          <w:rStyle w:val="CharStyle8"/>
          <w:b/>
          <w:bCs/>
        </w:rPr>
        <w:br/>
      </w:r>
      <w:r>
        <w:rPr>
          <w:rStyle w:val="CharStyle8"/>
          <w:b/>
          <w:bCs/>
        </w:rPr>
        <w:t>дошкольного образования, и ее выплаты"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Руководствуясь законами Ханты-Мансийского автономного округа - Югры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от 25</w:t>
      </w:r>
      <w:r>
        <w:rPr>
          <w:rStyle w:val="CharStyle11"/>
        </w:rPr>
        <w:t xml:space="preserve"> </w:t>
      </w:r>
      <w:r>
        <w:rPr>
          <w:rStyle w:val="CharStyle11"/>
        </w:rPr>
        <w:t xml:space="preserve">февраля 2003 года N 14-оз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"О нормативных правовых актах Ханты-Мансийского автономного округа - Югры",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 xml:space="preserve">от 12 октября 2005 года N 73-оз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"О Правительстве Ханты- Мансийского автономного округа - Югры", в целях приведения нормативного правового акта Правительства Ханты-Мансийского автономного округа - Югры в соответствие с законодательством Ханты-Мансийского автономного округа - Югры Правительство Ханты-Мансийского автономного округа - Югры постановляет:</w:t>
      </w:r>
    </w:p>
    <w:p>
      <w:pPr>
        <w:pStyle w:val="Style9"/>
        <w:numPr>
          <w:ilvl w:val="0"/>
          <w:numId w:val="1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Внести 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 xml:space="preserve">постановление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Правительства Ханты-Мансийского автономного округа - Югры от 21 февраля 2007 года N 35-п "О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выплаты" следующие изменения:</w:t>
      </w:r>
    </w:p>
    <w:p>
      <w:pPr>
        <w:pStyle w:val="Style9"/>
        <w:numPr>
          <w:ilvl w:val="1"/>
          <w:numId w:val="1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 xml:space="preserve">заголовке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слова "образовательных организациях, реализующих образовательные программы дошкольного образования, и ее выплаты" заменить словами "организациях, осуществляющих образовательную деятельность по реализации образовательных программ дошкольного образования, и ее предоставления".</w:t>
      </w:r>
    </w:p>
    <w:p>
      <w:pPr>
        <w:pStyle w:val="Style9"/>
        <w:numPr>
          <w:ilvl w:val="1"/>
          <w:numId w:val="1"/>
        </w:numPr>
        <w:tabs>
          <w:tab w:leader="none" w:pos="1418" w:val="left"/>
          <w:tab w:leader="none" w:pos="1774" w:val="left"/>
          <w:tab w:leader="none" w:pos="3314" w:val="left"/>
          <w:tab w:leader="none" w:pos="4250" w:val="left"/>
          <w:tab w:leader="none" w:pos="6593" w:val="left"/>
          <w:tab w:leader="none" w:pos="8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преамбуле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слова</w:t>
        <w:tab/>
        <w:t>"образовательных</w:t>
        <w:tab/>
        <w:t>организациях,</w:t>
        <w:tab/>
        <w:t>реализующих</w:t>
      </w:r>
    </w:p>
    <w:p>
      <w:pPr>
        <w:pStyle w:val="Style9"/>
        <w:tabs>
          <w:tab w:leader="none" w:pos="2266" w:val="left"/>
          <w:tab w:leader="none" w:pos="3874" w:val="left"/>
          <w:tab w:leader="none" w:pos="5678" w:val="left"/>
          <w:tab w:leader="none" w:pos="7550" w:val="left"/>
          <w:tab w:leader="none" w:pos="89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образовательные</w:t>
        <w:tab/>
        <w:t>программы</w:t>
        <w:tab/>
        <w:t>дошкольного</w:t>
        <w:tab/>
        <w:t>образования"</w:t>
        <w:tab/>
        <w:t>заменить</w:t>
        <w:tab/>
        <w:t>словами</w:t>
      </w:r>
    </w:p>
    <w:p>
      <w:pPr>
        <w:pStyle w:val="Style9"/>
        <w:tabs>
          <w:tab w:leader="none" w:pos="1997" w:val="left"/>
          <w:tab w:leader="none" w:pos="4070" w:val="left"/>
          <w:tab w:leader="none" w:pos="6278" w:val="left"/>
          <w:tab w:leader="none" w:pos="8088" w:val="left"/>
          <w:tab w:leader="none" w:pos="86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"организациях,</w:t>
        <w:tab/>
        <w:t>осуществляющих</w:t>
        <w:tab/>
        <w:t>образовательную</w:t>
        <w:tab/>
        <w:t>деятельность</w:t>
        <w:tab/>
        <w:t>по</w:t>
        <w:tab/>
        <w:t>реализации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образовательных программ дошкольного образования".</w:t>
      </w:r>
    </w:p>
    <w:p>
      <w:pPr>
        <w:pStyle w:val="Style9"/>
        <w:numPr>
          <w:ilvl w:val="1"/>
          <w:numId w:val="1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 xml:space="preserve">пункте 1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слова "за ребенком в образовательных организациях, реализующих образовательные программы дошкольного образования, и ее выплаты" заменить словами "за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предоставления".</w:t>
      </w:r>
    </w:p>
    <w:p>
      <w:pPr>
        <w:pStyle w:val="Style9"/>
        <w:numPr>
          <w:ilvl w:val="1"/>
          <w:numId w:val="1"/>
        </w:numPr>
        <w:tabs>
          <w:tab w:leader="none" w:pos="1418" w:val="left"/>
          <w:tab w:leader="none" w:pos="1774" w:val="left"/>
          <w:tab w:leader="none" w:pos="3314" w:val="left"/>
          <w:tab w:leader="none" w:pos="4250" w:val="left"/>
          <w:tab w:leader="none" w:pos="6593" w:val="left"/>
          <w:tab w:leader="none" w:pos="8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пункте 2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слова</w:t>
        <w:tab/>
        <w:t>"образовательных</w:t>
        <w:tab/>
        <w:t>организациях,</w:t>
        <w:tab/>
        <w:t>реализующих</w:t>
      </w:r>
    </w:p>
    <w:p>
      <w:pPr>
        <w:pStyle w:val="Style9"/>
        <w:tabs>
          <w:tab w:leader="none" w:pos="2266" w:val="left"/>
          <w:tab w:leader="none" w:pos="3874" w:val="left"/>
          <w:tab w:leader="none" w:pos="5678" w:val="left"/>
          <w:tab w:leader="none" w:pos="7550" w:val="left"/>
          <w:tab w:leader="none" w:pos="89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образовательные</w:t>
        <w:tab/>
        <w:t>программы</w:t>
        <w:tab/>
        <w:t>дошкольного</w:t>
        <w:tab/>
        <w:t>образования"</w:t>
        <w:tab/>
        <w:t>заменить</w:t>
        <w:tab/>
        <w:t>словами</w:t>
      </w:r>
    </w:p>
    <w:p>
      <w:pPr>
        <w:pStyle w:val="Style9"/>
        <w:tabs>
          <w:tab w:leader="none" w:pos="1997" w:val="left"/>
          <w:tab w:leader="none" w:pos="4070" w:val="left"/>
          <w:tab w:leader="none" w:pos="6278" w:val="left"/>
          <w:tab w:leader="none" w:pos="8088" w:val="left"/>
          <w:tab w:leader="none" w:pos="86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"организациях,</w:t>
        <w:tab/>
        <w:t>осуществляющих</w:t>
        <w:tab/>
        <w:t>образовательную</w:t>
        <w:tab/>
        <w:t>деятельность</w:t>
        <w:tab/>
        <w:t>по</w:t>
        <w:tab/>
        <w:t>реализации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образовательных программ дошкольного образования".</w:t>
      </w:r>
    </w:p>
    <w:p>
      <w:pPr>
        <w:pStyle w:val="Style9"/>
        <w:numPr>
          <w:ilvl w:val="1"/>
          <w:numId w:val="1"/>
        </w:numPr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80"/>
      </w:pPr>
      <w:r>
        <w:rPr>
          <w:rStyle w:val="CharStyle11"/>
        </w:rPr>
        <w:t xml:space="preserve">Приложение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изложить в следующей редакции: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360"/>
        <w:ind w:left="6060" w:right="0" w:firstLine="0"/>
      </w:pPr>
      <w:r>
        <w:rPr>
          <w:rStyle w:val="CharStyle12"/>
          <w:b/>
          <w:bCs/>
        </w:rPr>
        <w:t>"Приложение к постановлению Правительства Ханты-Мансийского автономного округа - Югры от 21 февраля 2007 г. N 35-п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0" w:right="0" w:firstLine="0"/>
      </w:pPr>
      <w:bookmarkStart w:id="2" w:name="bookmark2"/>
      <w:r>
        <w:rPr>
          <w:rStyle w:val="CharStyle13"/>
          <w:b/>
          <w:bCs/>
        </w:rPr>
        <w:t>Порядок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  <w:b/>
          <w:bCs/>
        </w:rPr>
        <w:t>обращения за компенсацией части родительской платы за присмотр и уход за</w:t>
        <w:br/>
        <w:t>детьми в организациях, осуществляющих образовательную деятельность по</w:t>
        <w:br/>
        <w:t>реализации образовательных программ дошкольного образования, и ее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304" w:line="278" w:lineRule="exact"/>
        <w:ind w:left="4020" w:right="4040" w:firstLine="0"/>
      </w:pPr>
      <w:bookmarkStart w:id="3" w:name="bookmark3"/>
      <w:r>
        <w:rPr>
          <w:rStyle w:val="CharStyle13"/>
          <w:b/>
          <w:bCs/>
        </w:rPr>
        <w:t>предоставления (далее - Порядок)</w:t>
      </w:r>
      <w:bookmarkEnd w:id="3"/>
    </w:p>
    <w:p>
      <w:pPr>
        <w:pStyle w:val="Style9"/>
        <w:numPr>
          <w:ilvl w:val="0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устанавливает перечень документов, необходимых для назначения компенсации части родительской платы за присмотр и уход за детьми в организации, осуществляющей образовательную деятельность по реализации образовательных программ дошкольного образования (далее - компенсация, организация), сроки обращения за компенсацией, регулирует деятельность по назначению и предоставлению компенсации.</w:t>
      </w:r>
    </w:p>
    <w:p>
      <w:pPr>
        <w:pStyle w:val="Style9"/>
        <w:numPr>
          <w:ilvl w:val="0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получения компенсации родитель (законный представитель) ребенка, осуществляющий оплату присмотра и ухода за ним в организации, обращается в эту организацию и представляет следующие документы: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заявление о предоставлении компенсации по форме согласно приложению 1 к Порядку;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копию документа, удостоверяющего личность родителя (законного представителя);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копию свидетельства о рождении ребенка, в отношении которого назначается компенсация;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копии свидетельств о рождении детей в семье, рожденных до ребенка, в отношении которого назначается компенсация, в том числе усыновленных, приемных детей и детей, находящихся под опекой (попечительством);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копию уведомления о решении территориального органа Пенсионного Фонда Российской Федерации об осуществлении перечисления средств (части средств) материнского (семейного) капитала на оплату присмотра и ухода за ребенком в организации (в случае принятия решения, указанного в пункте 14 Порядка);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справку образовательной организации, подтверждающую обучение ребенка в возрасте старше 18 лет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>
      <w:pPr>
        <w:pStyle w:val="Style9"/>
        <w:numPr>
          <w:ilvl w:val="0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Родитель (законный представитель) ребенка вправе представить по собственной инициативе 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>
      <w:pPr>
        <w:pStyle w:val="Style9"/>
        <w:numPr>
          <w:ilvl w:val="0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Представленные в соответствии с пунктом 2 Порядка документы организация регистрирует в соответствующем журнале и направляет в течение 3 рабочих дней с даты их регистрации в уполномоченный орган местного самоуправления муниципального образования Ханты-Мансийского автономного округа - Югры по начислению и предоставлению компенсации (далее также - Уполномоченный орган).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Работник организации, осуществляющий прием документов, выдает родителю (законному представителю) расписку в получении документов по форме согласно приложению 2 к Порядку.</w:t>
      </w:r>
    </w:p>
    <w:p>
      <w:pPr>
        <w:pStyle w:val="Style9"/>
        <w:numPr>
          <w:ilvl w:val="0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 о назначении (изменении размера) компенсации принимает Уполномоченный орган не позднее 10 рабочих дней со дня приема документов, указанных в пункте 2 Порядка.</w:t>
      </w:r>
    </w:p>
    <w:p>
      <w:pPr>
        <w:pStyle w:val="Style9"/>
        <w:numPr>
          <w:ilvl w:val="0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определении размера компенсации не учитываются мертворожденные либо умершие дети.</w:t>
      </w:r>
    </w:p>
    <w:p>
      <w:pPr>
        <w:pStyle w:val="Style9"/>
        <w:numPr>
          <w:ilvl w:val="0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Компенсация назначается начиная с месяца подачи заявления о ее предоставлении.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Размер компенсации изменяется со дня наступления события, влекущего за собой изменение ее размера.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увеличения размера компенсации не полученную родителем (законным представителем) часть компенсации выплачивает Уполномоченный орган за время, прошедшее с момента наступления события, влекущего за собой изменение размера назначенной компенсации, но не более чем за 3 года.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Предоставление компенсации прекращается в случае утраты родителем (законным представителем) права на её получение с 1-го числа месяца, следующего за месяцем, в котором наступили соответствующие обстоятельства.</w:t>
      </w:r>
    </w:p>
    <w:p>
      <w:pPr>
        <w:pStyle w:val="Style9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отказа в назначении компенсации является непредставление родителем (законным представителем) документов, указанных в пункте 2 Порядка, либо представление им недостоверных сведений. О принятии решения об отказе в назначении компенсации Уполномоченный орган в течение 3 дней уведомляет родителя (законного представителя) письменно либо по почте заказным письмом с уведомлением.</w:t>
      </w:r>
    </w:p>
    <w:p>
      <w:pPr>
        <w:pStyle w:val="Style9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Обжалование родителем (законным представителем) действий (бездействия) Уполномоченного органа, в том числе принятых решений по назначению, отказу в назначении, изменению размера компенсации, осуществляется в установленном законодательством Российской Федерации порядке.</w:t>
      </w:r>
    </w:p>
    <w:p>
      <w:pPr>
        <w:pStyle w:val="Style9"/>
        <w:numPr>
          <w:ilvl w:val="0"/>
          <w:numId w:val="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организации.</w:t>
      </w:r>
    </w:p>
    <w:p>
      <w:pPr>
        <w:pStyle w:val="Style9"/>
        <w:numPr>
          <w:ilvl w:val="0"/>
          <w:numId w:val="3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предоставления компенсации в одной из форм, указанных в пункте 13 Порядка, родитель (законный представитель) представляет в организацию копию платежного документа, подтверждающего внесение им родительской платы за присмотр и уход за ребенком в организацию в сроки, установленные Уполномоченным органом: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чек контрольно-кассовой техники, квитанцию об оплате или другой документ, оформленный на утвержденном бланке строгой отчетности (при оплате наличными денежными средствами);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слип, чек электронного терминала при проведении операции с использованием банковской карты, держателем которой является родитель (законный представитель);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иные платежные документы, в том числе по операциям с использованием электронных денег.</w:t>
      </w:r>
    </w:p>
    <w:p>
      <w:pPr>
        <w:pStyle w:val="Style9"/>
        <w:numPr>
          <w:ilvl w:val="0"/>
          <w:numId w:val="3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идентификации плательщика при зачислении родительской платы на счет ребенка подтверждением внесения родительской платы родителем является бухгалтерская выписка (справка) организации.</w:t>
      </w:r>
    </w:p>
    <w:p>
      <w:pPr>
        <w:pStyle w:val="Style9"/>
        <w:numPr>
          <w:ilvl w:val="0"/>
          <w:numId w:val="3"/>
        </w:numPr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Компенсация предоставляется ежемесячно в одной из следующих форм по выбору родителя (законного представителя):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перечисление на лицевой счет банковской карты;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почтовый перевод;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наличные денежные средства (при условии наличной оплаты за присмотр и уход за ребенком).</w:t>
      </w:r>
    </w:p>
    <w:p>
      <w:pPr>
        <w:pStyle w:val="Style9"/>
        <w:numPr>
          <w:ilvl w:val="0"/>
          <w:numId w:val="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организацию с одновременным использованием права на получение компенсации в договоре об оказании услуг присмотра и ухода, заключаемом родителем (законным представителем) с организацией, должны быть указаны: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сумма, подлежащая перечислению на счет (лицевой счет) организации из территориального органа Пенсионного фонда Российской Федерации, за исключением суммы средств компенсации;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сумма, подлежащая перечислению на счет (лицевой счет) организации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родителем (законным представителем), равная размеру компенсации.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После внесения родителем (законным представителем) части платы за присмотр и уход за ребенком и представления документов, указанных в пункте 11 Порядка, Уполномоченный орган возмещает родителю (законному представителю) сумму компенсации, которая не должна превышать размера внесенной родительской платы.</w:t>
      </w:r>
    </w:p>
    <w:p>
      <w:pPr>
        <w:pStyle w:val="Style9"/>
        <w:numPr>
          <w:ilvl w:val="0"/>
          <w:numId w:val="3"/>
        </w:numPr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предоставления компенсации:</w:t>
      </w:r>
    </w:p>
    <w:p>
      <w:pPr>
        <w:pStyle w:val="Style9"/>
        <w:numPr>
          <w:ilvl w:val="1"/>
          <w:numId w:val="3"/>
        </w:numPr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ведет реестр родителей (законных представителей), получающих компенсацию.</w:t>
      </w:r>
    </w:p>
    <w:p>
      <w:pPr>
        <w:pStyle w:val="Style9"/>
        <w:numPr>
          <w:ilvl w:val="1"/>
          <w:numId w:val="3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Уполномоченный орган: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формирует сводный реестр родителей (законных представителей), получающих компенсацию, за исключением случаев, когда право перечисления компенсации передано организации;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определяет периодичность предоставления справок, необходимых для получения компенсации;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несет ответственность в установленном порядке за целевое использование средств субвенции, предоставляемой местному бюджету из бюджета Ханты- Мансийского автономного округа - Югры для осуществления органами местного самоуправления муниципальных образований Ханты-Мансийского автономного округа - Югры передаваемого отдельного государственного полномочия по предоставлению компенсации (далее - субвенция);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type w:val="continuous"/>
          <w:pgSz w:w="11900" w:h="16840"/>
          <w:pgMar w:top="1173" w:left="1070" w:right="769" w:bottom="150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представляет в Департамент образования и молодежной политики Ханты- Мансийского автономного округа - Югры отчеты об использовании субвенции по форме и в сроки, установленные Департаментом образования и молодежной политики Ханты- Мансийского автономного округа - Югры.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476"/>
        <w:ind w:left="4300" w:right="0" w:firstLine="0"/>
      </w:pPr>
      <w:r>
        <w:rPr>
          <w:rStyle w:val="CharStyle12"/>
          <w:b/>
          <w:bCs/>
        </w:rPr>
        <w:t>Приложение 1 к Порядку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right"/>
        <w:spacing w:before="0" w:after="271" w:line="278" w:lineRule="exact"/>
        <w:ind w:left="10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(наименование организации, осуществляющей образовательную деятельность по реализации образовательных программ дошкольного образования)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right"/>
        <w:spacing w:before="0" w:after="21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(Ф.И.О. руководителя организации)</w:t>
      </w:r>
    </w:p>
    <w:p>
      <w:pPr>
        <w:pStyle w:val="Style9"/>
        <w:tabs>
          <w:tab w:leader="underscore" w:pos="99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47"/>
        <w:ind w:left="2960" w:right="0" w:firstLine="19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(Ф.И.О. родителя (законного представителя)) проживающего (ей)</w:t>
        <w:tab/>
        <w:t xml:space="preserve"> паспортные данные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151" w:line="240" w:lineRule="exact"/>
        <w:ind w:left="0" w:right="0" w:firstLine="0"/>
      </w:pPr>
      <w:bookmarkStart w:id="4" w:name="bookmark4"/>
      <w:r>
        <w:rPr>
          <w:rStyle w:val="CharStyle13"/>
          <w:b/>
          <w:bCs/>
        </w:rPr>
        <w:t>Заявление</w:t>
      </w:r>
      <w:bookmarkEnd w:id="4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Прошу предоставить мне компенсацию части родительской платы за присмотр и уход за ребенком в организации, осуществляющей образовательную деятельность по</w:t>
      </w:r>
    </w:p>
    <w:p>
      <w:pPr>
        <w:pStyle w:val="Style9"/>
        <w:tabs>
          <w:tab w:leader="underscore" w:pos="97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реализации образовательных программ дошкольного образования в размере</w:t>
        <w:tab/>
      </w:r>
      <w:r>
        <w:rPr>
          <w:rStyle w:val="CharStyle15"/>
        </w:rPr>
        <w:t>%</w:t>
      </w:r>
    </w:p>
    <w:p>
      <w:pPr>
        <w:pStyle w:val="Style9"/>
        <w:tabs>
          <w:tab w:leader="underscore" w:pos="99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суммы, вносимой мною за</w:t>
        <w:tab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(Ф.И.О. ребенка прописывается полностью)</w:t>
      </w:r>
    </w:p>
    <w:p>
      <w:pPr>
        <w:pStyle w:val="Style9"/>
        <w:tabs>
          <w:tab w:leader="none" w:pos="858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</w:t>
        <w:tab/>
        <w:t>организацию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(тип и вид организации, осуществляющей образовательную деятельность по реализации образовательных программ дошкольного образования полностью). Прошу предоставить компенсацию ежемесячно (по выбору):</w:t>
      </w:r>
    </w:p>
    <w:p>
      <w:pPr>
        <w:pStyle w:val="Style9"/>
        <w:numPr>
          <w:ilvl w:val="0"/>
          <w:numId w:val="5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Путем перечисления на лицевой счет банковской карты согласно прилагаемым реквизитам</w:t>
      </w:r>
    </w:p>
    <w:p>
      <w:pPr>
        <w:pStyle w:val="Style9"/>
        <w:numPr>
          <w:ilvl w:val="0"/>
          <w:numId w:val="5"/>
        </w:numPr>
        <w:tabs>
          <w:tab w:leader="none" w:pos="2373" w:val="left"/>
          <w:tab w:leader="none" w:pos="4907" w:val="left"/>
          <w:tab w:leader="none" w:pos="7538" w:val="left"/>
          <w:tab w:leader="none" w:pos="9194" w:val="left"/>
        </w:tabs>
        <w:widowControl w:val="0"/>
        <w:keepNext w:val="0"/>
        <w:keepLines w:val="0"/>
        <w:shd w:val="clear" w:color="auto" w:fill="auto"/>
        <w:bidi w:val="0"/>
        <w:spacing w:before="0" w:after="211" w:line="240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Почтовым</w:t>
        <w:tab/>
        <w:t>переводом</w:t>
        <w:tab/>
        <w:t>по</w:t>
        <w:tab/>
        <w:t>адресу:</w:t>
      </w:r>
    </w:p>
    <w:p>
      <w:pPr>
        <w:pStyle w:val="Style9"/>
        <w:numPr>
          <w:ilvl w:val="0"/>
          <w:numId w:val="5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Наличными денежными средствами (при условии наличной оплаты за присмотр и уход за ребенком).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72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Приложения: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Даю согласие на обработку и использование моих персональных данных для начисления и предоставления компенсации части родительской платы специалистами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2pt;margin-top:-0.95pt;width:49.2pt;height:14.85pt;z-index:-125829376;mso-wrap-distance-left:183.35pt;mso-wrap-distance-top:8.5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4"/>
                    </w:rPr>
                    <w:t>Подпись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</w:t>
      </w:r>
      <w:r>
        <w:br w:type="page"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387"/>
        <w:ind w:left="4300" w:right="0" w:firstLine="0"/>
      </w:pPr>
      <w:r>
        <w:rPr>
          <w:rStyle w:val="CharStyle12"/>
          <w:b/>
          <w:bCs/>
        </w:rPr>
        <w:t>Приложение 2 к Порядку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631" w:line="240" w:lineRule="exact"/>
        <w:ind w:left="0" w:right="0" w:firstLine="0"/>
      </w:pPr>
      <w:bookmarkStart w:id="5" w:name="bookmark5"/>
      <w:r>
        <w:rPr>
          <w:rStyle w:val="CharStyle13"/>
          <w:b/>
          <w:bCs/>
        </w:rPr>
        <w:t>Расписка</w:t>
      </w:r>
      <w:bookmarkEnd w:id="5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(должность, Ф.И.О. работника организации, осуществляющей образовательную деятельность по реализации образовательных программ дошкольного образования)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center"/>
        <w:spacing w:before="0" w:after="267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принял у гражданина (гражданки)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50" w:line="240" w:lineRule="exact"/>
        <w:ind w:left="2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(Ф.И.О. родителя (законного представителя))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документы: 1.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6.</w:t>
      </w:r>
    </w:p>
    <w:p>
      <w:pPr>
        <w:pStyle w:val="Style9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267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_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1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Регистрационный номер заявления</w:t>
      </w:r>
    </w:p>
    <w:p>
      <w:pPr>
        <w:pStyle w:val="Style9"/>
        <w:tabs>
          <w:tab w:leader="none" w:pos="4364" w:val="left"/>
          <w:tab w:leader="none" w:pos="8708" w:val="left"/>
        </w:tabs>
        <w:widowControl w:val="0"/>
        <w:keepNext w:val="0"/>
        <w:keepLines w:val="0"/>
        <w:shd w:val="clear" w:color="auto" w:fill="auto"/>
        <w:bidi w:val="0"/>
        <w:spacing w:before="0" w:after="271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</w:t>
        <w:tab/>
        <w:t>Подпись</w:t>
        <w:tab/>
        <w:t>".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Настоящее постановление вступает в силу по истечении десяти дней со дня его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официального опубликования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4880" w:firstLine="0"/>
      </w:pPr>
      <w:r>
        <w:pict>
          <v:shape id="_x0000_s1027" type="#_x0000_t202" style="position:absolute;margin-left:431.05pt;margin-top:-0.95pt;width:65.5pt;height:14.85pt;z-index:-125829375;mso-wrap-distance-left:5.pt;mso-wrap-distance-right:5.pt;mso-wrap-distance-bottom:21.9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4"/>
                    </w:rPr>
                    <w:t>Г.Ф. Бухтин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Первый заместитель Губернатора Ханты-Мансийского автономного округа - Югры</w:t>
      </w:r>
    </w:p>
    <w:sectPr>
      <w:pgSz w:w="11900" w:h="16840"/>
      <w:pgMar w:top="1162" w:left="1076" w:right="774" w:bottom="164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Заголовок №1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8">
    <w:name w:val="Основной текст (3)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1">
    <w:name w:val="Основной текст (2) + Полужирный"/>
    <w:basedOn w:val="CharStyle10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3)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Заголовок №1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5">
    <w:name w:val="Основной текст (2) + 11,5 pt,Полужирный,Курсив"/>
    <w:basedOn w:val="CharStyle10"/>
    <w:rPr>
      <w:lang w:val="ru-RU" w:eastAsia="ru-RU" w:bidi="ru-RU"/>
      <w:b/>
      <w:bCs/>
      <w:i/>
      <w:iCs/>
      <w:sz w:val="23"/>
      <w:szCs w:val="23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both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60" w:after="360" w:line="274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360" w:line="274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НПП "Гарант-Сервис"</dc:creator>
  <cp:keywords/>
</cp:coreProperties>
</file>