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C4" w:rsidRPr="005946C4" w:rsidRDefault="005946C4" w:rsidP="005946C4">
      <w:pPr>
        <w:shd w:val="clear" w:color="auto" w:fill="FFFFFF"/>
        <w:spacing w:after="0" w:line="240" w:lineRule="auto"/>
        <w:jc w:val="center"/>
        <w:rPr>
          <w:rFonts w:ascii="Arial" w:eastAsia="Times New Roman" w:hAnsi="Arial" w:cs="Arial"/>
          <w:color w:val="555555"/>
          <w:sz w:val="21"/>
          <w:szCs w:val="21"/>
          <w:lang w:eastAsia="ru-RU"/>
        </w:rPr>
      </w:pPr>
      <w:r w:rsidRPr="005946C4">
        <w:rPr>
          <w:rFonts w:ascii="Arial" w:eastAsia="Times New Roman" w:hAnsi="Arial" w:cs="Arial"/>
          <w:b/>
          <w:bCs/>
          <w:color w:val="555555"/>
          <w:sz w:val="21"/>
          <w:szCs w:val="21"/>
          <w:lang w:eastAsia="ru-RU"/>
        </w:rPr>
        <w:t>Приказ Минобрнауки РФ от 20.07.2011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946C4" w:rsidRPr="005946C4" w:rsidRDefault="005946C4" w:rsidP="005946C4">
      <w:pPr>
        <w:spacing w:after="0" w:line="240" w:lineRule="auto"/>
        <w:rPr>
          <w:rFonts w:ascii="Times New Roman" w:eastAsia="Times New Roman" w:hAnsi="Times New Roman" w:cs="Times New Roman"/>
          <w:sz w:val="24"/>
          <w:szCs w:val="24"/>
          <w:lang w:eastAsia="ru-RU"/>
        </w:rPr>
      </w:pPr>
      <w:r w:rsidRPr="005946C4">
        <w:rPr>
          <w:rFonts w:ascii="Arial" w:eastAsia="Times New Roman" w:hAnsi="Arial" w:cs="Arial"/>
          <w:color w:val="555555"/>
          <w:sz w:val="21"/>
          <w:szCs w:val="21"/>
          <w:lang w:eastAsia="ru-RU"/>
        </w:rPr>
        <w:br/>
      </w:r>
    </w:p>
    <w:p w:rsidR="005946C4" w:rsidRPr="005946C4" w:rsidRDefault="005946C4" w:rsidP="005946C4">
      <w:pPr>
        <w:shd w:val="clear" w:color="auto" w:fill="FFFFFF"/>
        <w:spacing w:after="0" w:line="240" w:lineRule="auto"/>
        <w:jc w:val="right"/>
        <w:rPr>
          <w:rFonts w:ascii="Arial" w:eastAsia="Times New Roman" w:hAnsi="Arial" w:cs="Arial"/>
          <w:color w:val="555555"/>
          <w:sz w:val="21"/>
          <w:szCs w:val="21"/>
          <w:lang w:eastAsia="ru-RU"/>
        </w:rPr>
      </w:pPr>
      <w:r w:rsidRPr="005946C4">
        <w:rPr>
          <w:rFonts w:ascii="Arial" w:eastAsia="Times New Roman" w:hAnsi="Arial" w:cs="Arial"/>
          <w:color w:val="555555"/>
          <w:sz w:val="21"/>
          <w:szCs w:val="21"/>
          <w:lang w:eastAsia="ru-RU"/>
        </w:rPr>
        <w:t>Зарегистрировано в Минюсте РФ 14 ноября 2011 г. № 22303</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t>МИНИСТЕРСТВО ОБРАЗОВАНИЯ И НАУКИ РОССИЙСКОЙ ФЕДЕРАЦИИ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t>ПРИКАЗ</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t>от 20 июля 2011 г. N 2151</w:t>
      </w:r>
    </w:p>
    <w:p w:rsidR="005946C4" w:rsidRPr="005946C4" w:rsidRDefault="005946C4" w:rsidP="005946C4">
      <w:pPr>
        <w:spacing w:after="0" w:line="240" w:lineRule="auto"/>
        <w:rPr>
          <w:rFonts w:ascii="Arial" w:eastAsia="Times New Roman" w:hAnsi="Arial" w:cs="Arial"/>
          <w:b/>
          <w:bCs/>
          <w:color w:val="555555"/>
          <w:sz w:val="21"/>
          <w:szCs w:val="21"/>
          <w:shd w:val="clear" w:color="auto" w:fill="FFFFFF"/>
          <w:lang w:eastAsia="ru-RU"/>
        </w:rPr>
      </w:pP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p>
    <w:p w:rsidR="005946C4" w:rsidRPr="005946C4" w:rsidRDefault="005946C4" w:rsidP="005946C4">
      <w:pPr>
        <w:spacing w:after="0" w:line="240" w:lineRule="auto"/>
        <w:jc w:val="center"/>
        <w:rPr>
          <w:rFonts w:ascii="Arial" w:eastAsia="Times New Roman" w:hAnsi="Arial" w:cs="Arial"/>
          <w:b/>
          <w:bCs/>
          <w:color w:val="555555"/>
          <w:sz w:val="21"/>
          <w:szCs w:val="21"/>
          <w:shd w:val="clear" w:color="auto" w:fill="FFFFFF"/>
          <w:lang w:eastAsia="ru-RU"/>
        </w:rPr>
      </w:pPr>
      <w:r w:rsidRPr="005946C4">
        <w:rPr>
          <w:rFonts w:ascii="Arial" w:eastAsia="Times New Roman" w:hAnsi="Arial" w:cs="Arial"/>
          <w:b/>
          <w:bCs/>
          <w:color w:val="555555"/>
          <w:sz w:val="21"/>
          <w:szCs w:val="21"/>
          <w:shd w:val="clear" w:color="auto" w:fill="FFFFFF"/>
          <w:lang w:eastAsia="ru-RU"/>
        </w:rPr>
        <w:t>ОБ УТВЕРЖДЕНИИ ФЕДЕРАЛЬНЫХ ГОСУДАРСТВЕННЫХ ТРЕБОВАНИЙ</w:t>
      </w:r>
      <w:r w:rsidRPr="005946C4">
        <w:rPr>
          <w:rFonts w:ascii="Arial" w:eastAsia="Times New Roman" w:hAnsi="Arial" w:cs="Arial"/>
          <w:b/>
          <w:bCs/>
          <w:color w:val="555555"/>
          <w:sz w:val="21"/>
          <w:lang w:eastAsia="ru-RU"/>
        </w:rPr>
        <w:t> </w:t>
      </w:r>
      <w:r w:rsidRPr="005946C4">
        <w:rPr>
          <w:rFonts w:ascii="Arial" w:eastAsia="Times New Roman" w:hAnsi="Arial" w:cs="Arial"/>
          <w:b/>
          <w:bCs/>
          <w:color w:val="555555"/>
          <w:sz w:val="21"/>
          <w:szCs w:val="21"/>
          <w:shd w:val="clear" w:color="auto" w:fill="FFFFFF"/>
          <w:lang w:eastAsia="ru-RU"/>
        </w:rPr>
        <w:br/>
        <w:t>К УСЛОВИЯМ РЕАЛИЗАЦИИ ОСНОВНОЙ ОБЩЕОБРАЗОВАТЕЛЬНОЙ</w:t>
      </w:r>
      <w:r w:rsidRPr="005946C4">
        <w:rPr>
          <w:rFonts w:ascii="Arial" w:eastAsia="Times New Roman" w:hAnsi="Arial" w:cs="Arial"/>
          <w:b/>
          <w:bCs/>
          <w:color w:val="555555"/>
          <w:sz w:val="21"/>
          <w:lang w:eastAsia="ru-RU"/>
        </w:rPr>
        <w:t> </w:t>
      </w:r>
      <w:r w:rsidRPr="005946C4">
        <w:rPr>
          <w:rFonts w:ascii="Arial" w:eastAsia="Times New Roman" w:hAnsi="Arial" w:cs="Arial"/>
          <w:b/>
          <w:bCs/>
          <w:color w:val="555555"/>
          <w:sz w:val="21"/>
          <w:szCs w:val="21"/>
          <w:shd w:val="clear" w:color="auto" w:fill="FFFFFF"/>
          <w:lang w:eastAsia="ru-RU"/>
        </w:rPr>
        <w:br/>
        <w:t>ПРОГРАММЫ ДОШКОЛЬНОГО ОБРАЗОВАНИЯ</w:t>
      </w:r>
    </w:p>
    <w:p w:rsidR="005946C4" w:rsidRPr="005946C4" w:rsidRDefault="005946C4" w:rsidP="005946C4">
      <w:pPr>
        <w:spacing w:after="0" w:line="240" w:lineRule="auto"/>
        <w:rPr>
          <w:rFonts w:ascii="Times New Roman" w:eastAsia="Times New Roman" w:hAnsi="Times New Roman" w:cs="Times New Roman"/>
          <w:sz w:val="24"/>
          <w:szCs w:val="24"/>
          <w:lang w:eastAsia="ru-RU"/>
        </w:rPr>
      </w:pP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приказываю: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Министр</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А.А.ФУРСЕНКО</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p>
    <w:p w:rsidR="005946C4" w:rsidRPr="005946C4" w:rsidRDefault="005946C4" w:rsidP="005946C4">
      <w:pPr>
        <w:shd w:val="clear" w:color="auto" w:fill="FFFFFF"/>
        <w:spacing w:after="0" w:line="240" w:lineRule="auto"/>
        <w:jc w:val="right"/>
        <w:rPr>
          <w:rFonts w:ascii="Arial" w:eastAsia="Times New Roman" w:hAnsi="Arial" w:cs="Arial"/>
          <w:color w:val="555555"/>
          <w:sz w:val="21"/>
          <w:szCs w:val="21"/>
          <w:lang w:eastAsia="ru-RU"/>
        </w:rPr>
      </w:pPr>
      <w:r w:rsidRPr="005946C4">
        <w:rPr>
          <w:rFonts w:ascii="Arial" w:eastAsia="Times New Roman" w:hAnsi="Arial" w:cs="Arial"/>
          <w:color w:val="555555"/>
          <w:sz w:val="21"/>
          <w:szCs w:val="21"/>
          <w:lang w:eastAsia="ru-RU"/>
        </w:rPr>
        <w:t>Приложение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t>Утверждены</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t>Приказом Министерства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t>и науки Российской Федерации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t>от 20 июля 2011 г. N 2151</w:t>
      </w:r>
    </w:p>
    <w:p w:rsidR="005946C4" w:rsidRPr="005946C4" w:rsidRDefault="005946C4" w:rsidP="005946C4">
      <w:pPr>
        <w:spacing w:after="0" w:line="240" w:lineRule="auto"/>
        <w:rPr>
          <w:rFonts w:ascii="Arial" w:eastAsia="Times New Roman" w:hAnsi="Arial" w:cs="Arial"/>
          <w:b/>
          <w:bCs/>
          <w:color w:val="555555"/>
          <w:sz w:val="21"/>
          <w:szCs w:val="21"/>
          <w:shd w:val="clear" w:color="auto" w:fill="FFFFFF"/>
          <w:lang w:eastAsia="ru-RU"/>
        </w:rPr>
      </w:pP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p>
    <w:p w:rsidR="005946C4" w:rsidRPr="005946C4" w:rsidRDefault="005946C4" w:rsidP="005946C4">
      <w:pPr>
        <w:spacing w:after="0" w:line="240" w:lineRule="auto"/>
        <w:jc w:val="center"/>
        <w:rPr>
          <w:rFonts w:ascii="Arial" w:eastAsia="Times New Roman" w:hAnsi="Arial" w:cs="Arial"/>
          <w:b/>
          <w:bCs/>
          <w:color w:val="555555"/>
          <w:sz w:val="21"/>
          <w:szCs w:val="21"/>
          <w:shd w:val="clear" w:color="auto" w:fill="FFFFFF"/>
          <w:lang w:eastAsia="ru-RU"/>
        </w:rPr>
      </w:pPr>
      <w:r w:rsidRPr="005946C4">
        <w:rPr>
          <w:rFonts w:ascii="Arial" w:eastAsia="Times New Roman" w:hAnsi="Arial" w:cs="Arial"/>
          <w:b/>
          <w:bCs/>
          <w:color w:val="555555"/>
          <w:sz w:val="21"/>
          <w:szCs w:val="21"/>
          <w:shd w:val="clear" w:color="auto" w:fill="FFFFFF"/>
          <w:lang w:eastAsia="ru-RU"/>
        </w:rPr>
        <w:t>ФЕДЕРАЛЬНЫЕ ГОСУДАРСТВЕННЫЕ ТРЕБОВАНИЯ</w:t>
      </w:r>
      <w:r w:rsidRPr="005946C4">
        <w:rPr>
          <w:rFonts w:ascii="Arial" w:eastAsia="Times New Roman" w:hAnsi="Arial" w:cs="Arial"/>
          <w:b/>
          <w:bCs/>
          <w:color w:val="555555"/>
          <w:sz w:val="21"/>
          <w:lang w:eastAsia="ru-RU"/>
        </w:rPr>
        <w:t> </w:t>
      </w:r>
      <w:r w:rsidRPr="005946C4">
        <w:rPr>
          <w:rFonts w:ascii="Arial" w:eastAsia="Times New Roman" w:hAnsi="Arial" w:cs="Arial"/>
          <w:b/>
          <w:bCs/>
          <w:color w:val="555555"/>
          <w:sz w:val="21"/>
          <w:szCs w:val="21"/>
          <w:shd w:val="clear" w:color="auto" w:fill="FFFFFF"/>
          <w:lang w:eastAsia="ru-RU"/>
        </w:rPr>
        <w:br/>
        <w:t>К УСЛОВИЯМ РЕАЛИЗАЦИИ ОСНОВНОЙ ОБЩЕОБРАЗОВАТЕЛЬНОЙ</w:t>
      </w:r>
      <w:r w:rsidRPr="005946C4">
        <w:rPr>
          <w:rFonts w:ascii="Arial" w:eastAsia="Times New Roman" w:hAnsi="Arial" w:cs="Arial"/>
          <w:b/>
          <w:bCs/>
          <w:color w:val="555555"/>
          <w:sz w:val="21"/>
          <w:lang w:eastAsia="ru-RU"/>
        </w:rPr>
        <w:t> </w:t>
      </w:r>
      <w:r w:rsidRPr="005946C4">
        <w:rPr>
          <w:rFonts w:ascii="Arial" w:eastAsia="Times New Roman" w:hAnsi="Arial" w:cs="Arial"/>
          <w:b/>
          <w:bCs/>
          <w:color w:val="555555"/>
          <w:sz w:val="21"/>
          <w:szCs w:val="21"/>
          <w:shd w:val="clear" w:color="auto" w:fill="FFFFFF"/>
          <w:lang w:eastAsia="ru-RU"/>
        </w:rPr>
        <w:br/>
        <w:t>ПРОГРАММЫ ДОШКОЛЬНОГО ОБРАЗОВАНИЯ</w:t>
      </w:r>
    </w:p>
    <w:p w:rsidR="000E08AF" w:rsidRDefault="005946C4" w:rsidP="005946C4">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Интегративным результатом реализации указанных требований является создание развивающей образовательной среды:</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обеспечивающей духовно-нравственное развитие и воспитание детей;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гарантирующей охрану и укрепление физического и психологического здоровья воспитанников;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комфортной по отношению к воспитанникам (в том числе с ограниченными возможностями здоровья) и педагогическим работникам.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lastRenderedPageBreak/>
        <w:t>Настоящие Требования включают семь групп требований: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1) требования к кадровому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 требования к материально-техническому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 требования к учебно-материальному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4) требования к медико-социальному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5) требования к информационно-методическому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 требования к психолого-педагогическому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7) требования к финансовому обеспечению.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1. Требования к кадровому обеспечению предусматривают: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2. Требования к материально-техническому обеспечению включают: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2.5. Требования к санитарному состоянию и содержанию помещений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2.6. Требования пожарной безопасности в соответствии с правилами пожарной безопасности;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 xml:space="preserve">2.7. Требования охраны жизни и здоровья воспитанников и работников образовательного </w:t>
      </w:r>
      <w:r w:rsidRPr="005946C4">
        <w:rPr>
          <w:rFonts w:ascii="Arial" w:eastAsia="Times New Roman" w:hAnsi="Arial" w:cs="Arial"/>
          <w:color w:val="555555"/>
          <w:sz w:val="21"/>
          <w:szCs w:val="21"/>
          <w:shd w:val="clear" w:color="auto" w:fill="FFFFFF"/>
          <w:lang w:eastAsia="ru-RU"/>
        </w:rPr>
        <w:lastRenderedPageBreak/>
        <w:t>учреждения, включающие: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оснащенность кабинетов, физкультурного зала, спортивных площадок, бассейна необходимым игровым и спортивным оборудованием и инвентарем;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наличие необходимого оснащения помещений для работы медицинского персонала;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здоровьесберегающего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сформированность культуры здоровья педагогического коллектива образовательного учреждения (подготовленность педагогов по вопросам здоровьесберегающих методов и технологий; здоровьесберегающий стиль общения; образ жизни и наличие ответственного отношения к своему здоровью).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3. Требования к учебно-материальному обеспечению содержат: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3.1. Требования к предметно-развивающей среде образовательного учреждения (группы), которые включают: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3.1.1. Соблюдение следующих принципов: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полифункциональности,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трансформируемости,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3.1.2. Комплексное оснащение воспитательно-образовательного процесса, обеспечивающее возможности: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осуществления не только образовательной деятельности, но и присмотра и ухода за детьми;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 xml:space="preserve">организации как совместной деятельности взрослого и воспитанников, так и самостоятельной </w:t>
      </w:r>
      <w:r w:rsidRPr="005946C4">
        <w:rPr>
          <w:rFonts w:ascii="Arial" w:eastAsia="Times New Roman" w:hAnsi="Arial" w:cs="Arial"/>
          <w:color w:val="555555"/>
          <w:sz w:val="21"/>
          <w:szCs w:val="21"/>
          <w:shd w:val="clear" w:color="auto" w:fill="FFFFFF"/>
          <w:lang w:eastAsia="ru-RU"/>
        </w:rPr>
        <w:lastRenderedPageBreak/>
        <w:t>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организации разнообразной игровой деятельности;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выявления и развития способностей воспитанников в любых формах организации образовательного процесса;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учета национально-культурных, демографических, климатических условий, в которых осуществляется образовательный процесс;</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использования образовательных технологий деятельностного типа;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эффективной и безопасной организации самостоятельной деятельности воспитанников;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физического развития воспитанников;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3.1.3. Учет полоролевой специфики и обеспечение предметно-развивающей среды как общим, так и специфичным материалом для девочек и мальчиков;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 Требования к играм, игрушкам, дидактическому материалу, издательской продукции, включающие: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3.2.3. Оборудование должно отвечать санитарно-эпидемиологическим правилам и нормативам, гигиеническим, педагогическим и эстетическим требованиям;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набор оборудования для изобразительной деятельности включает материалы для рисования, лепки и аппликации;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 xml:space="preserve">оборудование, относящееся к объектам для исследования в реальном времени, включает </w:t>
      </w:r>
      <w:r w:rsidRPr="005946C4">
        <w:rPr>
          <w:rFonts w:ascii="Arial" w:eastAsia="Times New Roman" w:hAnsi="Arial" w:cs="Arial"/>
          <w:color w:val="555555"/>
          <w:sz w:val="21"/>
          <w:szCs w:val="21"/>
          <w:shd w:val="clear" w:color="auto" w:fill="FFFFFF"/>
          <w:lang w:eastAsia="ru-RU"/>
        </w:rPr>
        <w:lastRenderedPageBreak/>
        <w:t>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группа образно-символического оборудования представлена специальными наглядными пособиями, репрезентирующими детям мир вещей и событий;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3.2.9. Требования к игрушкам для детей дошкольного возраста.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Наиболее педагогически ценными являются игрушки, обладающие следующими качествами: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4. Требования к медико-социальному обеспечению включают: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4.1. Требования к медицинскому обслуживанию воспитанников в образовательном учреждении (группе).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lastRenderedPageBreak/>
        <w:br/>
      </w:r>
      <w:r w:rsidRPr="005946C4">
        <w:rPr>
          <w:rFonts w:ascii="Arial" w:eastAsia="Times New Roman" w:hAnsi="Arial" w:cs="Arial"/>
          <w:color w:val="555555"/>
          <w:sz w:val="21"/>
          <w:szCs w:val="21"/>
          <w:shd w:val="clear" w:color="auto" w:fill="FFFFFF"/>
          <w:lang w:eastAsia="ru-RU"/>
        </w:rPr>
        <w:t>4.2. Требования к формированию и наполняемости дошкольных групп.</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4.3. Требования к прохождению профилактических осмотров персонала, работающего в образовательном учреждении (группе).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5. Требования к информационно-методическому обеспечению включают: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5.1. Информационное обеспечение образовательного процесса, которое позволяет в электронной форме: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управлять образовательным процессом;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создавать и редактировать электронные таблицы, тексты и презентации;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формировать и отрабатывать навыки клавиатурного письма;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использовать интерактивные дидактические материалы, образовательные ресурсы;</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Информационное обеспечение образовательного процесса предполагает наличие в образовательном учреждении квалифицированных кадров;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5.2. Методическое обеспечение образовательного процесса отвечает требованиям:</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оказание помощи в развитии творческого потенциала педагогических работников образовательных учреждений;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lastRenderedPageBreak/>
        <w:t>удовлетворение информационных, учебно-методических, образовательных потребностей педагогических работников образовательных учреждений;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создание условий для организации и осуществления повышения квалификации педагогических и руководящих работников образовательных учреждений;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оказание учебно-методической и научной поддержки всем участникам образовательного процесса;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содействие выполнению целевых федеральных, региональных и муниципальных программ развития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6. Требования к психолого-педагогическому обеспечению направлены на: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6.1. Формирование профессионального взаимодействия педагогов с детьми дошкольного возраста, которое основывается на: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субъектном отношении педагога к ребенку;</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индивидуальном подходе, учете зоны ближайшего развития ребенка;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мотивационном подходе;</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доброжелательном отношении к ребенку.</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6.3. Обеспечение единства воспитательных, обучающих и развивающих целей и задач воспитательно-образовательного процесса;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6.4. Учет гендерной специфики развития детей дошкольного возраста;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6.5. Обеспечение преемственности с примерными основными общеобразовательными программами начального общего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6.7.1. 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 xml:space="preserve">6.8. Соблюдение требований к взаимодействию образовательного учреждения (группы) с </w:t>
      </w:r>
      <w:r w:rsidRPr="005946C4">
        <w:rPr>
          <w:rFonts w:ascii="Arial" w:eastAsia="Times New Roman" w:hAnsi="Arial" w:cs="Arial"/>
          <w:color w:val="555555"/>
          <w:sz w:val="21"/>
          <w:szCs w:val="21"/>
          <w:shd w:val="clear" w:color="auto" w:fill="FFFFFF"/>
          <w:lang w:eastAsia="ru-RU"/>
        </w:rPr>
        <w:lastRenderedPageBreak/>
        <w:t>родителями (законными представителями) воспитанников.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b/>
          <w:bCs/>
          <w:color w:val="555555"/>
          <w:sz w:val="21"/>
          <w:szCs w:val="21"/>
          <w:shd w:val="clear" w:color="auto" w:fill="FFFFFF"/>
          <w:lang w:eastAsia="ru-RU"/>
        </w:rPr>
        <w:t>7. Требования к финансовому обеспечению позволяют:</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обеспечивать государственные гарантии прав граждан на получение общедоступного и бесплатного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1 статьи 69.2 Бюджетного кодекса Российской Федерации (Собрание законодательства Российской Федерации, 1998, N 31, ст. 3823; 2007, N 18, ст. 2117; 2009, N 1, ст. 18).</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определение категорий физических и (или) юридических лиц, являющихся потребителями услуг дошкольного образования;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порядок оказания соответствующих услуг;</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порядок контроля за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 xml:space="preserve">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w:t>
      </w:r>
      <w:r w:rsidRPr="005946C4">
        <w:rPr>
          <w:rFonts w:ascii="Arial" w:eastAsia="Times New Roman" w:hAnsi="Arial" w:cs="Arial"/>
          <w:color w:val="555555"/>
          <w:sz w:val="21"/>
          <w:szCs w:val="21"/>
          <w:shd w:val="clear" w:color="auto" w:fill="FFFFFF"/>
          <w:lang w:eastAsia="ru-RU"/>
        </w:rPr>
        <w:lastRenderedPageBreak/>
        <w:t>основе, либо порядок установления указанных цен (тарифов) в случаях, установленных законодательством Российской Федерации;</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3 статьи 69.2 Бюджетного кодекса Российской Федерации (Собрание законодательства Российской Федерации, 1998, N 31, ст. 3823; 2007, N 18, ст. 2117; 2009, N 1, ст. 18).</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2 статьи 69.2 Бюджетного кодекса Российской Федерации (Собрание законодательства Российской Федерации, 1998, N 31, ст. 3823; 2007, N 18, ст. 2117; 2009, N 1, ст. 18).</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 xml:space="preserve">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w:t>
      </w:r>
      <w:r w:rsidRPr="005946C4">
        <w:rPr>
          <w:rFonts w:ascii="Arial" w:eastAsia="Times New Roman" w:hAnsi="Arial" w:cs="Arial"/>
          <w:color w:val="555555"/>
          <w:sz w:val="21"/>
          <w:szCs w:val="21"/>
          <w:shd w:val="clear" w:color="auto" w:fill="FFFFFF"/>
          <w:lang w:eastAsia="ru-RU"/>
        </w:rPr>
        <w:lastRenderedPageBreak/>
        <w:t>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 .</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9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 N 44, ст. 5280; 2010, N 19, ст. 2291; N 50, ст. 6595).</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w:t>
      </w:r>
      <w:r w:rsidRPr="005946C4">
        <w:rPr>
          <w:rFonts w:ascii="Arial" w:eastAsia="Times New Roman" w:hAnsi="Arial" w:cs="Arial"/>
          <w:color w:val="555555"/>
          <w:sz w:val="21"/>
          <w:lang w:eastAsia="ru-RU"/>
        </w:rPr>
        <w:t> </w:t>
      </w:r>
      <w:r w:rsidRPr="005946C4">
        <w:rPr>
          <w:rFonts w:ascii="Arial" w:eastAsia="Times New Roman" w:hAnsi="Arial" w:cs="Arial"/>
          <w:color w:val="555555"/>
          <w:sz w:val="21"/>
          <w:szCs w:val="21"/>
          <w:lang w:eastAsia="ru-RU"/>
        </w:rPr>
        <w:br/>
      </w:r>
      <w:r w:rsidRPr="005946C4">
        <w:rPr>
          <w:rFonts w:ascii="Arial" w:eastAsia="Times New Roman" w:hAnsi="Arial" w:cs="Arial"/>
          <w:color w:val="555555"/>
          <w:sz w:val="21"/>
          <w:szCs w:val="21"/>
          <w:shd w:val="clear" w:color="auto" w:fill="FFFFFF"/>
          <w:lang w:eastAsia="ru-RU"/>
        </w:rPr>
        <w:t>&lt;*&gt; 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 N 44, ст. 5280; 2010, N 19, ст. 2291; N 50, ст. 6595).</w:t>
      </w:r>
    </w:p>
    <w:sectPr w:rsidR="000E08AF" w:rsidSect="000E0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5946C4"/>
    <w:rsid w:val="000E08AF"/>
    <w:rsid w:val="00594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6C4"/>
  </w:style>
</w:styles>
</file>

<file path=word/webSettings.xml><?xml version="1.0" encoding="utf-8"?>
<w:webSettings xmlns:r="http://schemas.openxmlformats.org/officeDocument/2006/relationships" xmlns:w="http://schemas.openxmlformats.org/wordprocessingml/2006/main">
  <w:divs>
    <w:div w:id="1839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4848</Words>
  <Characters>27640</Characters>
  <Application>Microsoft Office Word</Application>
  <DocSecurity>0</DocSecurity>
  <Lines>230</Lines>
  <Paragraphs>64</Paragraphs>
  <ScaleCrop>false</ScaleCrop>
  <Company>Microsoft</Company>
  <LinksUpToDate>false</LinksUpToDate>
  <CharactersWithSpaces>32424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dc:creator>
  <cp:keywords/>
  <dc:description/>
  <cp:lastModifiedBy>83</cp:lastModifiedBy>
  <cp:revision>2</cp:revision>
  <dcterms:created xsi:type="dcterms:W3CDTF">2013-10-14T03:53:00Z</dcterms:created>
  <dcterms:modified xsi:type="dcterms:W3CDTF">2013-10-14T03:53:00Z</dcterms:modified>
</cp:coreProperties>
</file>